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150A" w:rsidRDefault="0046150A">
      <w:pPr>
        <w:rPr>
          <w:i/>
          <w:sz w:val="24"/>
          <w:u w:val="single"/>
        </w:rPr>
      </w:pPr>
    </w:p>
    <w:p w:rsidR="00D54B93" w:rsidRDefault="00D54B93">
      <w:pPr>
        <w:rPr>
          <w:i/>
          <w:sz w:val="24"/>
          <w:u w:val="single"/>
        </w:rPr>
      </w:pPr>
    </w:p>
    <w:p w:rsidR="00D54B93" w:rsidRPr="00237FE8" w:rsidRDefault="00D54B93">
      <w:pPr>
        <w:rPr>
          <w:i/>
          <w:sz w:val="24"/>
          <w:u w:val="single"/>
        </w:rPr>
      </w:pPr>
    </w:p>
    <w:p w:rsidR="002650DD" w:rsidRPr="00237FE8" w:rsidRDefault="00086083">
      <w:pPr>
        <w:rPr>
          <w:i/>
          <w:sz w:val="28"/>
          <w:u w:val="single"/>
        </w:rPr>
      </w:pPr>
      <w:r w:rsidRPr="00237FE8">
        <w:rPr>
          <w:i/>
          <w:sz w:val="28"/>
          <w:u w:val="single"/>
        </w:rPr>
        <w:t>Press</w:t>
      </w:r>
      <w:r w:rsidR="002650DD" w:rsidRPr="00237FE8">
        <w:rPr>
          <w:i/>
          <w:sz w:val="28"/>
          <w:u w:val="single"/>
        </w:rPr>
        <w:t xml:space="preserve"> Release</w:t>
      </w:r>
    </w:p>
    <w:p w:rsidR="00DA0EE6" w:rsidRPr="00EB0D1B" w:rsidRDefault="00DA0EE6">
      <w:pPr>
        <w:rPr>
          <w:b/>
          <w:sz w:val="38"/>
        </w:rPr>
      </w:pPr>
    </w:p>
    <w:p w:rsidR="00E57E58" w:rsidRDefault="00EB0D1B" w:rsidP="00EB0D1B">
      <w:pPr>
        <w:rPr>
          <w:b/>
          <w:sz w:val="36"/>
        </w:rPr>
      </w:pPr>
      <w:r w:rsidRPr="00EB0D1B">
        <w:rPr>
          <w:sz w:val="28"/>
        </w:rPr>
        <w:t>CHED@22: SUSTAINING AND ADVANCING THE GAINS</w:t>
      </w:r>
      <w:r>
        <w:rPr>
          <w:sz w:val="24"/>
        </w:rPr>
        <w:br/>
      </w:r>
      <w:r>
        <w:rPr>
          <w:b/>
          <w:sz w:val="36"/>
        </w:rPr>
        <w:t>E</w:t>
      </w:r>
      <w:r w:rsidR="002650DD" w:rsidRPr="00237FE8">
        <w:rPr>
          <w:b/>
          <w:sz w:val="36"/>
        </w:rPr>
        <w:t>xcellent HEIs and academic programs</w:t>
      </w:r>
      <w:r>
        <w:rPr>
          <w:b/>
          <w:sz w:val="36"/>
        </w:rPr>
        <w:t xml:space="preserve"> recognized</w:t>
      </w:r>
    </w:p>
    <w:p w:rsidR="002650DD" w:rsidRPr="00EB0D1B" w:rsidRDefault="002650DD" w:rsidP="00EB0D1B">
      <w:pPr>
        <w:jc w:val="both"/>
        <w:rPr>
          <w:i/>
          <w:sz w:val="28"/>
          <w:szCs w:val="24"/>
        </w:rPr>
      </w:pPr>
      <w:r w:rsidRPr="00237FE8">
        <w:rPr>
          <w:i/>
          <w:sz w:val="28"/>
          <w:szCs w:val="24"/>
        </w:rPr>
        <w:t xml:space="preserve">May 18, 2016, Quezon City – </w:t>
      </w:r>
      <w:r w:rsidRPr="00237FE8">
        <w:rPr>
          <w:sz w:val="28"/>
          <w:szCs w:val="24"/>
        </w:rPr>
        <w:t>In celebration of the Commission on Higher Education’s 22</w:t>
      </w:r>
      <w:r w:rsidRPr="00237FE8">
        <w:rPr>
          <w:sz w:val="28"/>
          <w:szCs w:val="24"/>
          <w:vertAlign w:val="superscript"/>
        </w:rPr>
        <w:t>nd</w:t>
      </w:r>
      <w:r w:rsidRPr="00237FE8">
        <w:rPr>
          <w:sz w:val="28"/>
          <w:szCs w:val="24"/>
        </w:rPr>
        <w:t xml:space="preserve"> Founding Anniversary, two events were held to recognize </w:t>
      </w:r>
      <w:r w:rsidR="00DA0EE6" w:rsidRPr="00237FE8">
        <w:rPr>
          <w:sz w:val="28"/>
          <w:szCs w:val="24"/>
        </w:rPr>
        <w:t xml:space="preserve">exceptional </w:t>
      </w:r>
      <w:r w:rsidRPr="00237FE8">
        <w:rPr>
          <w:sz w:val="28"/>
          <w:szCs w:val="24"/>
        </w:rPr>
        <w:t xml:space="preserve">and high </w:t>
      </w:r>
      <w:r w:rsidR="00DA0EE6" w:rsidRPr="00237FE8">
        <w:rPr>
          <w:sz w:val="28"/>
          <w:szCs w:val="24"/>
        </w:rPr>
        <w:t>performing</w:t>
      </w:r>
      <w:r w:rsidRPr="00237FE8">
        <w:rPr>
          <w:sz w:val="28"/>
          <w:szCs w:val="24"/>
        </w:rPr>
        <w:t xml:space="preserve"> higher education institutions (HEIs) and academic programs.</w:t>
      </w:r>
    </w:p>
    <w:p w:rsidR="00924F06" w:rsidRPr="00237FE8" w:rsidRDefault="00DA0EE6" w:rsidP="00EB0D1B">
      <w:pPr>
        <w:jc w:val="both"/>
        <w:rPr>
          <w:sz w:val="28"/>
          <w:szCs w:val="24"/>
        </w:rPr>
      </w:pPr>
      <w:r w:rsidRPr="00237FE8">
        <w:rPr>
          <w:sz w:val="28"/>
          <w:szCs w:val="24"/>
        </w:rPr>
        <w:t>Autonomous and De</w:t>
      </w:r>
      <w:r w:rsidR="0097688B" w:rsidRPr="00237FE8">
        <w:rPr>
          <w:sz w:val="28"/>
          <w:szCs w:val="24"/>
        </w:rPr>
        <w:t>regulated status were</w:t>
      </w:r>
      <w:r w:rsidRPr="00237FE8">
        <w:rPr>
          <w:sz w:val="28"/>
          <w:szCs w:val="24"/>
        </w:rPr>
        <w:t xml:space="preserve"> conferred </w:t>
      </w:r>
      <w:r w:rsidR="00D54B93">
        <w:rPr>
          <w:sz w:val="28"/>
          <w:szCs w:val="24"/>
        </w:rPr>
        <w:t>on</w:t>
      </w:r>
      <w:r w:rsidR="0097688B" w:rsidRPr="00237FE8">
        <w:rPr>
          <w:sz w:val="28"/>
          <w:szCs w:val="24"/>
        </w:rPr>
        <w:t xml:space="preserve"> 75</w:t>
      </w:r>
      <w:r w:rsidRPr="00237FE8">
        <w:rPr>
          <w:sz w:val="28"/>
          <w:szCs w:val="24"/>
        </w:rPr>
        <w:t xml:space="preserve"> private HEIs </w:t>
      </w:r>
      <w:r w:rsidR="0097688B" w:rsidRPr="00237FE8">
        <w:rPr>
          <w:sz w:val="28"/>
          <w:szCs w:val="24"/>
        </w:rPr>
        <w:t xml:space="preserve">nationwide. </w:t>
      </w:r>
      <w:r w:rsidR="008B07DC" w:rsidRPr="00237FE8">
        <w:rPr>
          <w:sz w:val="28"/>
          <w:szCs w:val="24"/>
        </w:rPr>
        <w:t xml:space="preserve">To achieve </w:t>
      </w:r>
      <w:r w:rsidR="00C31A58" w:rsidRPr="00237FE8">
        <w:rPr>
          <w:sz w:val="28"/>
          <w:szCs w:val="24"/>
        </w:rPr>
        <w:t>this distinction</w:t>
      </w:r>
      <w:r w:rsidR="0097688B" w:rsidRPr="00237FE8">
        <w:rPr>
          <w:sz w:val="28"/>
          <w:szCs w:val="24"/>
        </w:rPr>
        <w:t>, i</w:t>
      </w:r>
      <w:r w:rsidR="008B07DC" w:rsidRPr="00237FE8">
        <w:rPr>
          <w:sz w:val="28"/>
          <w:szCs w:val="24"/>
        </w:rPr>
        <w:t xml:space="preserve">nstitutions should have </w:t>
      </w:r>
      <w:r w:rsidR="0097688B" w:rsidRPr="00237FE8">
        <w:rPr>
          <w:sz w:val="28"/>
          <w:szCs w:val="24"/>
        </w:rPr>
        <w:t>an established track record of exceptional program performance and institutional quality</w:t>
      </w:r>
      <w:r w:rsidR="00924F06" w:rsidRPr="00237FE8">
        <w:rPr>
          <w:sz w:val="28"/>
          <w:szCs w:val="24"/>
        </w:rPr>
        <w:t xml:space="preserve">, </w:t>
      </w:r>
      <w:r w:rsidR="007C20B9">
        <w:rPr>
          <w:sz w:val="28"/>
          <w:szCs w:val="24"/>
        </w:rPr>
        <w:t xml:space="preserve">demonstrated </w:t>
      </w:r>
      <w:r w:rsidR="0097688B" w:rsidRPr="00237FE8">
        <w:rPr>
          <w:sz w:val="28"/>
          <w:szCs w:val="24"/>
        </w:rPr>
        <w:t>mature internal qua</w:t>
      </w:r>
      <w:r w:rsidR="00924F06" w:rsidRPr="00237FE8">
        <w:rPr>
          <w:sz w:val="28"/>
          <w:szCs w:val="24"/>
        </w:rPr>
        <w:t>lity assurance systems as shown</w:t>
      </w:r>
      <w:r w:rsidR="00457555" w:rsidRPr="00237FE8">
        <w:rPr>
          <w:sz w:val="28"/>
          <w:szCs w:val="24"/>
        </w:rPr>
        <w:t xml:space="preserve"> in their</w:t>
      </w:r>
      <w:r w:rsidR="0097688B" w:rsidRPr="00237FE8">
        <w:rPr>
          <w:sz w:val="28"/>
          <w:szCs w:val="24"/>
        </w:rPr>
        <w:t xml:space="preserve"> high proportion of accredited programs, </w:t>
      </w:r>
      <w:r w:rsidR="007C20B9">
        <w:rPr>
          <w:sz w:val="28"/>
          <w:szCs w:val="24"/>
        </w:rPr>
        <w:t>garnered</w:t>
      </w:r>
      <w:r w:rsidR="0097688B" w:rsidRPr="00237FE8">
        <w:rPr>
          <w:sz w:val="28"/>
          <w:szCs w:val="24"/>
        </w:rPr>
        <w:t xml:space="preserve"> Centers of Excellence and Centers of Development, </w:t>
      </w:r>
      <w:r w:rsidR="00E073B8" w:rsidRPr="00237FE8">
        <w:rPr>
          <w:sz w:val="28"/>
          <w:szCs w:val="24"/>
        </w:rPr>
        <w:t>attained</w:t>
      </w:r>
      <w:r w:rsidR="00924F06" w:rsidRPr="00237FE8">
        <w:rPr>
          <w:sz w:val="28"/>
          <w:szCs w:val="24"/>
        </w:rPr>
        <w:t xml:space="preserve"> </w:t>
      </w:r>
      <w:r w:rsidR="0097688B" w:rsidRPr="00237FE8">
        <w:rPr>
          <w:sz w:val="28"/>
          <w:szCs w:val="24"/>
        </w:rPr>
        <w:t>international accreditation</w:t>
      </w:r>
      <w:r w:rsidR="008B07DC" w:rsidRPr="00237FE8">
        <w:rPr>
          <w:sz w:val="28"/>
          <w:szCs w:val="24"/>
        </w:rPr>
        <w:t xml:space="preserve"> and certification, among others.</w:t>
      </w:r>
      <w:r w:rsidR="00924F06" w:rsidRPr="00237FE8">
        <w:rPr>
          <w:sz w:val="28"/>
          <w:szCs w:val="24"/>
        </w:rPr>
        <w:t xml:space="preserve"> </w:t>
      </w:r>
    </w:p>
    <w:p w:rsidR="0097688B" w:rsidRPr="00237FE8" w:rsidRDefault="0097688B" w:rsidP="00EB0D1B">
      <w:pPr>
        <w:jc w:val="both"/>
        <w:rPr>
          <w:sz w:val="28"/>
          <w:szCs w:val="24"/>
        </w:rPr>
      </w:pPr>
      <w:r w:rsidRPr="00237FE8">
        <w:rPr>
          <w:sz w:val="28"/>
          <w:szCs w:val="24"/>
        </w:rPr>
        <w:t>CHED Chairperson Patricia B. Licuanan</w:t>
      </w:r>
      <w:r w:rsidR="00924F06" w:rsidRPr="00237FE8">
        <w:rPr>
          <w:sz w:val="28"/>
          <w:szCs w:val="24"/>
        </w:rPr>
        <w:t xml:space="preserve"> underscored that “the long-term goal is to have a critical mass of Autonomous and Deregulated HEIs that have established their internal quality assurance systems and are capable of self-regulation.”  </w:t>
      </w:r>
      <w:r w:rsidR="00115C9A" w:rsidRPr="00237FE8">
        <w:rPr>
          <w:sz w:val="28"/>
          <w:szCs w:val="24"/>
        </w:rPr>
        <w:t xml:space="preserve">The 75 HEIs represent 4% of the total 1,708 private </w:t>
      </w:r>
      <w:r w:rsidR="00C31A58" w:rsidRPr="00237FE8">
        <w:rPr>
          <w:sz w:val="28"/>
          <w:szCs w:val="24"/>
        </w:rPr>
        <w:t>institutions</w:t>
      </w:r>
      <w:r w:rsidR="00115C9A" w:rsidRPr="00237FE8">
        <w:rPr>
          <w:sz w:val="28"/>
          <w:szCs w:val="24"/>
        </w:rPr>
        <w:t xml:space="preserve"> in the country. </w:t>
      </w:r>
      <w:r w:rsidR="00C31A58" w:rsidRPr="00237FE8">
        <w:rPr>
          <w:sz w:val="28"/>
          <w:szCs w:val="24"/>
        </w:rPr>
        <w:t>The target is to reach at least</w:t>
      </w:r>
      <w:r w:rsidR="007C20B9">
        <w:rPr>
          <w:sz w:val="28"/>
          <w:szCs w:val="24"/>
        </w:rPr>
        <w:t xml:space="preserve"> </w:t>
      </w:r>
      <w:r w:rsidR="00C31A58" w:rsidRPr="00237FE8">
        <w:rPr>
          <w:sz w:val="28"/>
          <w:szCs w:val="24"/>
        </w:rPr>
        <w:t>10%.</w:t>
      </w:r>
      <w:r w:rsidR="00115C9A" w:rsidRPr="00237FE8">
        <w:rPr>
          <w:sz w:val="28"/>
          <w:szCs w:val="24"/>
        </w:rPr>
        <w:t xml:space="preserve"> </w:t>
      </w:r>
      <w:r w:rsidR="00924F06" w:rsidRPr="00237FE8">
        <w:rPr>
          <w:sz w:val="28"/>
          <w:szCs w:val="24"/>
        </w:rPr>
        <w:t>The CHED Chair also urged HEI officials to use the benefits</w:t>
      </w:r>
      <w:r w:rsidR="00D54B93">
        <w:rPr>
          <w:sz w:val="28"/>
          <w:szCs w:val="24"/>
        </w:rPr>
        <w:t xml:space="preserve"> of their s</w:t>
      </w:r>
      <w:r w:rsidR="00924F06" w:rsidRPr="00237FE8">
        <w:rPr>
          <w:sz w:val="28"/>
          <w:szCs w:val="24"/>
        </w:rPr>
        <w:t>tatus “wisely and well” and to aspire and work for constant improvement, which is a sign of maturity and quality.</w:t>
      </w:r>
    </w:p>
    <w:p w:rsidR="0097688B" w:rsidRPr="00237FE8" w:rsidRDefault="00924F06" w:rsidP="00EB0D1B">
      <w:pPr>
        <w:jc w:val="both"/>
        <w:rPr>
          <w:sz w:val="28"/>
          <w:szCs w:val="24"/>
        </w:rPr>
      </w:pPr>
      <w:r w:rsidRPr="00237FE8">
        <w:rPr>
          <w:sz w:val="28"/>
          <w:szCs w:val="24"/>
        </w:rPr>
        <w:t xml:space="preserve">Centers of Excellence (CoEs) and Centers of Development (CoDs) </w:t>
      </w:r>
      <w:r w:rsidR="00D54B93" w:rsidRPr="00237FE8">
        <w:rPr>
          <w:sz w:val="28"/>
          <w:szCs w:val="24"/>
        </w:rPr>
        <w:t>were awarded in various disciplines</w:t>
      </w:r>
      <w:r w:rsidR="00D54B93">
        <w:rPr>
          <w:sz w:val="28"/>
          <w:szCs w:val="24"/>
        </w:rPr>
        <w:t>.</w:t>
      </w:r>
      <w:r w:rsidR="00D54B93">
        <w:rPr>
          <w:sz w:val="28"/>
          <w:szCs w:val="24"/>
        </w:rPr>
        <w:t xml:space="preserve"> </w:t>
      </w:r>
      <w:r w:rsidR="00D54B93" w:rsidRPr="00237FE8">
        <w:rPr>
          <w:sz w:val="28"/>
          <w:szCs w:val="24"/>
        </w:rPr>
        <w:t>A total of 432 Centers nationwide</w:t>
      </w:r>
      <w:r w:rsidR="00D54B93">
        <w:rPr>
          <w:sz w:val="28"/>
          <w:szCs w:val="24"/>
        </w:rPr>
        <w:t xml:space="preserve"> </w:t>
      </w:r>
      <w:r w:rsidR="00D54B93">
        <w:rPr>
          <w:sz w:val="28"/>
          <w:szCs w:val="24"/>
        </w:rPr>
        <w:t>were recognized</w:t>
      </w:r>
      <w:r w:rsidR="00D54B93">
        <w:rPr>
          <w:sz w:val="28"/>
          <w:szCs w:val="24"/>
        </w:rPr>
        <w:t xml:space="preserve">, </w:t>
      </w:r>
      <w:r w:rsidR="007C20B9">
        <w:rPr>
          <w:sz w:val="28"/>
          <w:szCs w:val="24"/>
        </w:rPr>
        <w:t>199</w:t>
      </w:r>
      <w:r w:rsidR="00E073B8" w:rsidRPr="00237FE8">
        <w:rPr>
          <w:sz w:val="28"/>
          <w:szCs w:val="24"/>
        </w:rPr>
        <w:t xml:space="preserve"> </w:t>
      </w:r>
      <w:r w:rsidR="007C20B9">
        <w:rPr>
          <w:sz w:val="28"/>
          <w:szCs w:val="24"/>
        </w:rPr>
        <w:t>Centers of Excellence and 233</w:t>
      </w:r>
      <w:r w:rsidR="00E073B8" w:rsidRPr="00237FE8">
        <w:rPr>
          <w:sz w:val="28"/>
          <w:szCs w:val="24"/>
        </w:rPr>
        <w:t xml:space="preserve"> Centers of Development</w:t>
      </w:r>
      <w:r w:rsidR="007C20B9">
        <w:rPr>
          <w:sz w:val="28"/>
          <w:szCs w:val="24"/>
        </w:rPr>
        <w:t xml:space="preserve"> from 139 HEIs.</w:t>
      </w:r>
    </w:p>
    <w:p w:rsidR="007C20B9" w:rsidRDefault="00C31A58" w:rsidP="00EB0D1B">
      <w:pPr>
        <w:jc w:val="both"/>
        <w:rPr>
          <w:sz w:val="28"/>
          <w:szCs w:val="24"/>
        </w:rPr>
      </w:pPr>
      <w:r w:rsidRPr="00237FE8">
        <w:rPr>
          <w:sz w:val="28"/>
          <w:szCs w:val="24"/>
        </w:rPr>
        <w:t>Center of Excellence is a distinction granted by CHED to an institution which demonstrates exemplary performance in its teaching, res</w:t>
      </w:r>
      <w:r w:rsidR="00D54B93">
        <w:rPr>
          <w:sz w:val="28"/>
          <w:szCs w:val="24"/>
        </w:rPr>
        <w:t>earch and extension function, w</w:t>
      </w:r>
      <w:r w:rsidRPr="00237FE8">
        <w:rPr>
          <w:sz w:val="28"/>
          <w:szCs w:val="24"/>
        </w:rPr>
        <w:t>hile</w:t>
      </w:r>
      <w:r w:rsidR="00237FE8" w:rsidRPr="00237FE8">
        <w:rPr>
          <w:sz w:val="28"/>
          <w:szCs w:val="24"/>
        </w:rPr>
        <w:t>,</w:t>
      </w:r>
      <w:r w:rsidRPr="00237FE8">
        <w:rPr>
          <w:sz w:val="28"/>
          <w:szCs w:val="24"/>
        </w:rPr>
        <w:t xml:space="preserve"> Center of Development is granted to an institution with the potential to provide excellent education as evidenced by above average performance in the three areas.</w:t>
      </w:r>
      <w:r w:rsidR="00237FE8" w:rsidRPr="00237FE8">
        <w:rPr>
          <w:sz w:val="28"/>
          <w:szCs w:val="24"/>
        </w:rPr>
        <w:t xml:space="preserve">  </w:t>
      </w:r>
    </w:p>
    <w:p w:rsidR="00C31A58" w:rsidRDefault="00237FE8" w:rsidP="00EB0D1B">
      <w:pPr>
        <w:jc w:val="both"/>
        <w:rPr>
          <w:sz w:val="28"/>
          <w:szCs w:val="24"/>
        </w:rPr>
      </w:pPr>
      <w:r w:rsidRPr="00237FE8">
        <w:rPr>
          <w:sz w:val="28"/>
          <w:szCs w:val="24"/>
        </w:rPr>
        <w:lastRenderedPageBreak/>
        <w:t xml:space="preserve">The CHED Chair </w:t>
      </w:r>
      <w:r w:rsidR="00D54B93">
        <w:rPr>
          <w:sz w:val="28"/>
          <w:szCs w:val="24"/>
        </w:rPr>
        <w:t>stressed</w:t>
      </w:r>
      <w:r w:rsidRPr="00237FE8">
        <w:rPr>
          <w:sz w:val="28"/>
          <w:szCs w:val="24"/>
        </w:rPr>
        <w:t xml:space="preserve"> that the CoEs and CoDs are an inherent mandate of the Commission, </w:t>
      </w:r>
      <w:r w:rsidR="007C20B9">
        <w:rPr>
          <w:sz w:val="28"/>
          <w:szCs w:val="24"/>
        </w:rPr>
        <w:t>“</w:t>
      </w:r>
      <w:r w:rsidR="007C20B9" w:rsidRPr="00237FE8">
        <w:rPr>
          <w:sz w:val="28"/>
          <w:szCs w:val="24"/>
        </w:rPr>
        <w:t>They</w:t>
      </w:r>
      <w:r w:rsidRPr="00237FE8">
        <w:rPr>
          <w:sz w:val="28"/>
          <w:szCs w:val="24"/>
        </w:rPr>
        <w:t xml:space="preserve"> are envisioned to become centers of graduate education and research in their field of strength.  Recently, these Centers have been identified as delivering institutions to support faculty development for the K-12 transition.</w:t>
      </w:r>
      <w:r w:rsidR="007C20B9">
        <w:rPr>
          <w:sz w:val="28"/>
          <w:szCs w:val="24"/>
        </w:rPr>
        <w:t>”</w:t>
      </w:r>
    </w:p>
    <w:p w:rsidR="00D54B93" w:rsidRPr="00237FE8" w:rsidRDefault="0023295E" w:rsidP="00EB0D1B">
      <w:pPr>
        <w:jc w:val="both"/>
        <w:rPr>
          <w:sz w:val="28"/>
          <w:szCs w:val="24"/>
        </w:rPr>
      </w:pPr>
      <w:r>
        <w:rPr>
          <w:sz w:val="28"/>
          <w:szCs w:val="24"/>
        </w:rPr>
        <w:t>Autonomous and D</w:t>
      </w:r>
      <w:r w:rsidR="00D54B93">
        <w:rPr>
          <w:sz w:val="28"/>
          <w:szCs w:val="24"/>
        </w:rPr>
        <w:t xml:space="preserve">eregulated status and recognition as </w:t>
      </w:r>
      <w:r>
        <w:rPr>
          <w:sz w:val="28"/>
          <w:szCs w:val="24"/>
        </w:rPr>
        <w:t>Centers of Excellence and Centers of Development</w:t>
      </w:r>
      <w:r w:rsidR="00D54B93">
        <w:rPr>
          <w:sz w:val="28"/>
          <w:szCs w:val="24"/>
        </w:rPr>
        <w:t xml:space="preserve"> are accompanied by certain privileges and support from CHED.</w:t>
      </w:r>
    </w:p>
    <w:p w:rsidR="00237FE8" w:rsidRDefault="00237FE8" w:rsidP="00EB0D1B">
      <w:pPr>
        <w:jc w:val="both"/>
        <w:rPr>
          <w:sz w:val="28"/>
          <w:szCs w:val="24"/>
        </w:rPr>
      </w:pPr>
      <w:r w:rsidRPr="00237FE8">
        <w:rPr>
          <w:sz w:val="28"/>
          <w:szCs w:val="24"/>
        </w:rPr>
        <w:t>Each year, in observation of CHED’s anniversary, a week-long celebration d</w:t>
      </w:r>
      <w:r w:rsidR="00D54B93">
        <w:rPr>
          <w:sz w:val="28"/>
          <w:szCs w:val="24"/>
        </w:rPr>
        <w:t>ubbed as “Higher Education Week</w:t>
      </w:r>
      <w:r w:rsidRPr="00237FE8">
        <w:rPr>
          <w:sz w:val="28"/>
          <w:szCs w:val="24"/>
        </w:rPr>
        <w:t>”</w:t>
      </w:r>
      <w:r w:rsidR="00D54B93">
        <w:rPr>
          <w:sz w:val="28"/>
          <w:szCs w:val="24"/>
        </w:rPr>
        <w:t xml:space="preserve"> features an exhibit of p</w:t>
      </w:r>
      <w:r>
        <w:rPr>
          <w:sz w:val="28"/>
          <w:szCs w:val="24"/>
        </w:rPr>
        <w:t xml:space="preserve">roducts and innovations from State Universities and Colleges nationwide. </w:t>
      </w:r>
    </w:p>
    <w:p w:rsidR="00237FE8" w:rsidRDefault="00237FE8" w:rsidP="00EB0D1B">
      <w:pPr>
        <w:jc w:val="both"/>
        <w:rPr>
          <w:sz w:val="28"/>
          <w:szCs w:val="24"/>
        </w:rPr>
      </w:pPr>
      <w:r w:rsidRPr="00237FE8">
        <w:rPr>
          <w:sz w:val="28"/>
          <w:szCs w:val="24"/>
        </w:rPr>
        <w:t>This year</w:t>
      </w:r>
      <w:r w:rsidR="007C20B9">
        <w:rPr>
          <w:sz w:val="28"/>
          <w:szCs w:val="24"/>
        </w:rPr>
        <w:t>’s</w:t>
      </w:r>
      <w:r w:rsidR="00E75320">
        <w:rPr>
          <w:sz w:val="28"/>
          <w:szCs w:val="24"/>
        </w:rPr>
        <w:t xml:space="preserve"> </w:t>
      </w:r>
      <w:r w:rsidR="007C20B9">
        <w:rPr>
          <w:sz w:val="28"/>
          <w:szCs w:val="24"/>
        </w:rPr>
        <w:t xml:space="preserve">theme </w:t>
      </w:r>
      <w:r w:rsidR="00E75320">
        <w:rPr>
          <w:sz w:val="28"/>
          <w:szCs w:val="24"/>
        </w:rPr>
        <w:t>is</w:t>
      </w:r>
      <w:r w:rsidRPr="00237FE8">
        <w:rPr>
          <w:sz w:val="28"/>
          <w:szCs w:val="24"/>
        </w:rPr>
        <w:t xml:space="preserve"> “CHED@22: Sustaining and Advancing the Gains.” </w:t>
      </w:r>
      <w:r w:rsidR="00E75320">
        <w:rPr>
          <w:sz w:val="28"/>
          <w:szCs w:val="24"/>
        </w:rPr>
        <w:t xml:space="preserve">CHED Chair Licuanan </w:t>
      </w:r>
      <w:r w:rsidR="00D54B93">
        <w:rPr>
          <w:sz w:val="28"/>
          <w:szCs w:val="24"/>
        </w:rPr>
        <w:t>emphasized</w:t>
      </w:r>
      <w:r w:rsidR="00E75320">
        <w:rPr>
          <w:sz w:val="28"/>
          <w:szCs w:val="24"/>
        </w:rPr>
        <w:t xml:space="preserve"> that the Commission</w:t>
      </w:r>
      <w:r w:rsidRPr="00237FE8">
        <w:rPr>
          <w:sz w:val="28"/>
          <w:szCs w:val="24"/>
        </w:rPr>
        <w:t xml:space="preserve"> has accomplished much over the years particularly under the Higher Education Reform Agenda of the Aquino administration focusing on the key result areas of Access, Capacity, Excellence and Ethical and Innovative Governance. </w:t>
      </w:r>
      <w:r w:rsidR="00E75320">
        <w:rPr>
          <w:sz w:val="28"/>
          <w:szCs w:val="24"/>
        </w:rPr>
        <w:t>“</w:t>
      </w:r>
      <w:r w:rsidRPr="00237FE8">
        <w:rPr>
          <w:sz w:val="28"/>
          <w:szCs w:val="24"/>
        </w:rPr>
        <w:t>On our 22</w:t>
      </w:r>
      <w:r w:rsidRPr="00237FE8">
        <w:rPr>
          <w:sz w:val="28"/>
          <w:szCs w:val="24"/>
          <w:vertAlign w:val="superscript"/>
        </w:rPr>
        <w:t>nd</w:t>
      </w:r>
      <w:r w:rsidRPr="00237FE8">
        <w:rPr>
          <w:sz w:val="28"/>
          <w:szCs w:val="24"/>
        </w:rPr>
        <w:t xml:space="preserve"> anniversary, we commit ourselves to sustaining and advancing these gains under the new Duterte administration</w:t>
      </w:r>
      <w:r w:rsidR="00E75320">
        <w:rPr>
          <w:sz w:val="28"/>
          <w:szCs w:val="24"/>
        </w:rPr>
        <w:t>,</w:t>
      </w:r>
      <w:r w:rsidRPr="00237FE8">
        <w:rPr>
          <w:sz w:val="28"/>
          <w:szCs w:val="24"/>
        </w:rPr>
        <w:t>”</w:t>
      </w:r>
      <w:r w:rsidR="00E75320">
        <w:rPr>
          <w:sz w:val="28"/>
          <w:szCs w:val="24"/>
        </w:rPr>
        <w:t xml:space="preserve"> she added.</w:t>
      </w:r>
    </w:p>
    <w:p w:rsidR="002650DD" w:rsidRPr="00237FE8" w:rsidRDefault="002650DD" w:rsidP="00EB0D1B">
      <w:pPr>
        <w:jc w:val="both"/>
        <w:rPr>
          <w:color w:val="1D2129"/>
          <w:sz w:val="28"/>
          <w:szCs w:val="24"/>
          <w:shd w:val="clear" w:color="auto" w:fill="FFFFFF"/>
        </w:rPr>
      </w:pPr>
      <w:r w:rsidRPr="00237FE8">
        <w:rPr>
          <w:color w:val="1D2129"/>
          <w:sz w:val="28"/>
          <w:szCs w:val="24"/>
          <w:shd w:val="clear" w:color="auto" w:fill="FFFFFF"/>
        </w:rPr>
        <w:t>CHED was created on May 18, 1994 by virtue of Republic Act No. 7722, otherwise known as the Higher Education Act of 1994.</w:t>
      </w:r>
    </w:p>
    <w:p w:rsidR="00237FE8" w:rsidRDefault="00237FE8" w:rsidP="00237FE8">
      <w:pPr>
        <w:jc w:val="center"/>
        <w:rPr>
          <w:color w:val="1D2129"/>
          <w:sz w:val="28"/>
          <w:szCs w:val="24"/>
          <w:shd w:val="clear" w:color="auto" w:fill="FFFFFF"/>
        </w:rPr>
      </w:pPr>
      <w:r w:rsidRPr="00237FE8">
        <w:rPr>
          <w:color w:val="1D2129"/>
          <w:sz w:val="28"/>
          <w:szCs w:val="24"/>
          <w:shd w:val="clear" w:color="auto" w:fill="FFFFFF"/>
        </w:rPr>
        <w:t>#</w:t>
      </w:r>
    </w:p>
    <w:p w:rsidR="00434C67" w:rsidRDefault="00434C67" w:rsidP="00434C67">
      <w:pPr>
        <w:rPr>
          <w:color w:val="1D2129"/>
          <w:sz w:val="28"/>
          <w:szCs w:val="24"/>
          <w:shd w:val="clear" w:color="auto" w:fill="FFFFFF"/>
        </w:rPr>
      </w:pPr>
      <w:r>
        <w:rPr>
          <w:color w:val="1D2129"/>
          <w:sz w:val="28"/>
          <w:szCs w:val="24"/>
          <w:shd w:val="clear" w:color="auto" w:fill="FFFFFF"/>
        </w:rPr>
        <w:t>PHOTO</w:t>
      </w:r>
      <w:r w:rsidR="00C31E9F">
        <w:rPr>
          <w:color w:val="1D2129"/>
          <w:sz w:val="28"/>
          <w:szCs w:val="24"/>
          <w:shd w:val="clear" w:color="auto" w:fill="FFFFFF"/>
        </w:rPr>
        <w:t>S</w:t>
      </w:r>
      <w:bookmarkStart w:id="0" w:name="_GoBack"/>
      <w:bookmarkEnd w:id="0"/>
      <w:r>
        <w:rPr>
          <w:color w:val="1D2129"/>
          <w:sz w:val="28"/>
          <w:szCs w:val="24"/>
          <w:shd w:val="clear" w:color="auto" w:fill="FFFFFF"/>
        </w:rPr>
        <w:t xml:space="preserve"> AND CAPTIONS</w:t>
      </w:r>
      <w:r w:rsidRPr="00434C67">
        <w:rPr>
          <w:noProof/>
          <w:sz w:val="28"/>
          <w:szCs w:val="24"/>
        </w:rPr>
        <w:drawing>
          <wp:inline distT="0" distB="0" distL="0" distR="0">
            <wp:extent cx="4893195" cy="2708623"/>
            <wp:effectExtent l="0" t="0" r="3175" b="0"/>
            <wp:docPr id="1" name="Picture 1" descr="C:\Users\alesaca\Pictures\SUCs fair 2016\IMG_957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saca\Pictures\SUCs fair 2016\IMG_9576 (1).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6203"/>
                    <a:stretch/>
                  </pic:blipFill>
                  <pic:spPr bwMode="auto">
                    <a:xfrm>
                      <a:off x="0" y="0"/>
                      <a:ext cx="4895392" cy="2709839"/>
                    </a:xfrm>
                    <a:prstGeom prst="rect">
                      <a:avLst/>
                    </a:prstGeom>
                    <a:noFill/>
                    <a:ln>
                      <a:noFill/>
                    </a:ln>
                    <a:extLst>
                      <a:ext uri="{53640926-AAD7-44D8-BBD7-CCE9431645EC}">
                        <a14:shadowObscured xmlns:a14="http://schemas.microsoft.com/office/drawing/2010/main"/>
                      </a:ext>
                    </a:extLst>
                  </pic:spPr>
                </pic:pic>
              </a:graphicData>
            </a:graphic>
          </wp:inline>
        </w:drawing>
      </w:r>
    </w:p>
    <w:p w:rsidR="00434C67" w:rsidRDefault="00434C67" w:rsidP="00434C67">
      <w:pPr>
        <w:rPr>
          <w:sz w:val="28"/>
          <w:szCs w:val="24"/>
        </w:rPr>
      </w:pPr>
      <w:r w:rsidRPr="00E10601">
        <w:rPr>
          <w:b/>
          <w:sz w:val="28"/>
          <w:szCs w:val="24"/>
        </w:rPr>
        <w:t>CHED@22 kicks off with a flag-raising ceremony and opening of the State Universities</w:t>
      </w:r>
      <w:r w:rsidR="00E10601">
        <w:rPr>
          <w:b/>
          <w:sz w:val="28"/>
          <w:szCs w:val="24"/>
        </w:rPr>
        <w:t xml:space="preserve"> and Colleges</w:t>
      </w:r>
      <w:r w:rsidRPr="00E10601">
        <w:rPr>
          <w:b/>
          <w:sz w:val="28"/>
          <w:szCs w:val="24"/>
        </w:rPr>
        <w:t xml:space="preserve"> Products and Innovations Fair</w:t>
      </w:r>
      <w:r w:rsidRPr="00E10601">
        <w:rPr>
          <w:b/>
          <w:sz w:val="28"/>
          <w:szCs w:val="24"/>
        </w:rPr>
        <w:t>.</w:t>
      </w:r>
      <w:r>
        <w:rPr>
          <w:sz w:val="28"/>
          <w:szCs w:val="24"/>
        </w:rPr>
        <w:t xml:space="preserve"> (L-R) CHED </w:t>
      </w:r>
      <w:r>
        <w:rPr>
          <w:sz w:val="28"/>
          <w:szCs w:val="24"/>
        </w:rPr>
        <w:lastRenderedPageBreak/>
        <w:t xml:space="preserve">Chairperson Patricia B. Licuanan, </w:t>
      </w:r>
      <w:r w:rsidR="00E10601">
        <w:rPr>
          <w:sz w:val="28"/>
          <w:szCs w:val="24"/>
        </w:rPr>
        <w:t xml:space="preserve">CHED </w:t>
      </w:r>
      <w:r>
        <w:rPr>
          <w:sz w:val="28"/>
          <w:szCs w:val="24"/>
        </w:rPr>
        <w:t>Commissioners Alex B. Brillantes, Ruperto S. Sangalang, Minella C. Alarcon and Maria Cynthia Rose B. Bautista.</w:t>
      </w:r>
      <w:r w:rsidR="00E10601">
        <w:rPr>
          <w:sz w:val="28"/>
          <w:szCs w:val="24"/>
        </w:rPr>
        <w:t xml:space="preserve">  </w:t>
      </w:r>
    </w:p>
    <w:p w:rsidR="00434C67" w:rsidRDefault="00434C67" w:rsidP="00434C67">
      <w:pPr>
        <w:rPr>
          <w:color w:val="1D2129"/>
          <w:sz w:val="28"/>
          <w:szCs w:val="24"/>
          <w:shd w:val="clear" w:color="auto" w:fill="FFFFFF"/>
        </w:rPr>
      </w:pPr>
    </w:p>
    <w:p w:rsidR="00434C67" w:rsidRDefault="00434C67" w:rsidP="00434C67">
      <w:pPr>
        <w:rPr>
          <w:sz w:val="28"/>
          <w:szCs w:val="24"/>
        </w:rPr>
      </w:pPr>
      <w:r>
        <w:rPr>
          <w:sz w:val="28"/>
          <w:szCs w:val="24"/>
        </w:rPr>
        <w:br/>
      </w:r>
      <w:r w:rsidRPr="00434C67">
        <w:rPr>
          <w:noProof/>
          <w:sz w:val="28"/>
          <w:szCs w:val="24"/>
        </w:rPr>
        <w:drawing>
          <wp:inline distT="0" distB="0" distL="0" distR="0">
            <wp:extent cx="5732145" cy="5732145"/>
            <wp:effectExtent l="0" t="0" r="1905" b="1905"/>
            <wp:docPr id="2" name="Picture 2" descr="C:\Users\alesaca\Pictures\SUCs fair 2016\SUCs f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saca\Pictures\SUCs fair 2016\SUCs fai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2145" cy="5732145"/>
                    </a:xfrm>
                    <a:prstGeom prst="rect">
                      <a:avLst/>
                    </a:prstGeom>
                    <a:noFill/>
                    <a:ln>
                      <a:noFill/>
                    </a:ln>
                  </pic:spPr>
                </pic:pic>
              </a:graphicData>
            </a:graphic>
          </wp:inline>
        </w:drawing>
      </w:r>
    </w:p>
    <w:p w:rsidR="00E10601" w:rsidRDefault="00E10601" w:rsidP="00434C67">
      <w:pPr>
        <w:rPr>
          <w:sz w:val="28"/>
          <w:szCs w:val="24"/>
        </w:rPr>
      </w:pPr>
      <w:r w:rsidRPr="00E10601">
        <w:rPr>
          <w:noProof/>
          <w:sz w:val="28"/>
          <w:szCs w:val="24"/>
        </w:rPr>
        <w:lastRenderedPageBreak/>
        <w:drawing>
          <wp:inline distT="0" distB="0" distL="0" distR="0">
            <wp:extent cx="4995333" cy="3709264"/>
            <wp:effectExtent l="19050" t="19050" r="15240" b="24765"/>
            <wp:docPr id="4" name="Picture 4" descr="C:\Users\alesaca\Downloads\IMG_9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saca\Downloads\IMG_962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01591" cy="3713911"/>
                    </a:xfrm>
                    <a:prstGeom prst="rect">
                      <a:avLst/>
                    </a:prstGeom>
                    <a:noFill/>
                    <a:ln>
                      <a:solidFill>
                        <a:schemeClr val="accent1"/>
                      </a:solidFill>
                    </a:ln>
                  </pic:spPr>
                </pic:pic>
              </a:graphicData>
            </a:graphic>
          </wp:inline>
        </w:drawing>
      </w:r>
    </w:p>
    <w:p w:rsidR="00A102DC" w:rsidRPr="00EF61CC" w:rsidRDefault="00A102DC" w:rsidP="00A102DC">
      <w:pPr>
        <w:jc w:val="both"/>
        <w:rPr>
          <w:b/>
          <w:sz w:val="28"/>
          <w:szCs w:val="24"/>
        </w:rPr>
      </w:pPr>
      <w:r w:rsidRPr="00EF61CC">
        <w:rPr>
          <w:b/>
          <w:sz w:val="28"/>
          <w:szCs w:val="24"/>
        </w:rPr>
        <w:t xml:space="preserve">Autonomous and Deregulated status were conferred on 75 private </w:t>
      </w:r>
      <w:r w:rsidR="00EF61CC" w:rsidRPr="00EF61CC">
        <w:rPr>
          <w:b/>
          <w:sz w:val="28"/>
          <w:szCs w:val="24"/>
        </w:rPr>
        <w:t xml:space="preserve">higher education institutions </w:t>
      </w:r>
      <w:r w:rsidRPr="00EF61CC">
        <w:rPr>
          <w:b/>
          <w:sz w:val="28"/>
          <w:szCs w:val="24"/>
        </w:rPr>
        <w:t>nationwide</w:t>
      </w:r>
      <w:r w:rsidRPr="00EF61CC">
        <w:rPr>
          <w:b/>
          <w:sz w:val="28"/>
          <w:szCs w:val="24"/>
        </w:rPr>
        <w:t xml:space="preserve"> in an awarding ceremony at the CHED Central Office A</w:t>
      </w:r>
      <w:r w:rsidR="00EF61CC" w:rsidRPr="00EF61CC">
        <w:rPr>
          <w:b/>
          <w:sz w:val="28"/>
          <w:szCs w:val="24"/>
        </w:rPr>
        <w:t>uditorium on May 16, 2016. #CHED@22</w:t>
      </w:r>
      <w:r w:rsidRPr="00EF61CC">
        <w:rPr>
          <w:b/>
          <w:sz w:val="28"/>
          <w:szCs w:val="24"/>
        </w:rPr>
        <w:t xml:space="preserve"> </w:t>
      </w:r>
    </w:p>
    <w:p w:rsidR="00A102DC" w:rsidRDefault="00A102DC" w:rsidP="00434C67">
      <w:pPr>
        <w:rPr>
          <w:sz w:val="28"/>
          <w:szCs w:val="24"/>
        </w:rPr>
      </w:pPr>
    </w:p>
    <w:p w:rsidR="00434C67" w:rsidRDefault="00E10601" w:rsidP="00434C67">
      <w:pPr>
        <w:rPr>
          <w:sz w:val="28"/>
          <w:szCs w:val="24"/>
        </w:rPr>
      </w:pPr>
      <w:r w:rsidRPr="00E10601">
        <w:rPr>
          <w:noProof/>
          <w:sz w:val="28"/>
          <w:szCs w:val="24"/>
        </w:rPr>
        <w:drawing>
          <wp:inline distT="0" distB="0" distL="0" distR="0">
            <wp:extent cx="5401973" cy="4047067"/>
            <wp:effectExtent l="19050" t="19050" r="27305" b="10795"/>
            <wp:docPr id="3" name="Picture 3" descr="C:\Users\alesaca\Pictures\SUCs fair 2016\CO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saca\Pictures\SUCs fair 2016\COE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3655" cy="4048327"/>
                    </a:xfrm>
                    <a:prstGeom prst="rect">
                      <a:avLst/>
                    </a:prstGeom>
                    <a:noFill/>
                    <a:ln>
                      <a:solidFill>
                        <a:schemeClr val="accent1"/>
                      </a:solidFill>
                    </a:ln>
                  </pic:spPr>
                </pic:pic>
              </a:graphicData>
            </a:graphic>
          </wp:inline>
        </w:drawing>
      </w:r>
    </w:p>
    <w:p w:rsidR="00EF61CC" w:rsidRPr="00EF61CC" w:rsidRDefault="00EF61CC" w:rsidP="00EF61CC">
      <w:pPr>
        <w:jc w:val="both"/>
        <w:rPr>
          <w:b/>
          <w:sz w:val="28"/>
          <w:szCs w:val="24"/>
        </w:rPr>
      </w:pPr>
      <w:r>
        <w:rPr>
          <w:b/>
          <w:sz w:val="28"/>
          <w:szCs w:val="24"/>
        </w:rPr>
        <w:lastRenderedPageBreak/>
        <w:t xml:space="preserve">CHED awarded </w:t>
      </w:r>
      <w:r w:rsidRPr="00EF61CC">
        <w:rPr>
          <w:b/>
          <w:sz w:val="28"/>
          <w:szCs w:val="24"/>
        </w:rPr>
        <w:t xml:space="preserve">432 </w:t>
      </w:r>
      <w:r>
        <w:rPr>
          <w:b/>
          <w:sz w:val="28"/>
          <w:szCs w:val="24"/>
        </w:rPr>
        <w:t>Centers of Excellence</w:t>
      </w:r>
      <w:r w:rsidRPr="00EF61CC">
        <w:rPr>
          <w:b/>
          <w:sz w:val="28"/>
          <w:szCs w:val="24"/>
        </w:rPr>
        <w:t xml:space="preserve"> a</w:t>
      </w:r>
      <w:r>
        <w:rPr>
          <w:b/>
          <w:sz w:val="28"/>
          <w:szCs w:val="24"/>
        </w:rPr>
        <w:t>nd Centers of Development</w:t>
      </w:r>
      <w:r w:rsidRPr="00EF61CC">
        <w:rPr>
          <w:b/>
          <w:sz w:val="28"/>
          <w:szCs w:val="24"/>
        </w:rPr>
        <w:t xml:space="preserve"> in various disciplines </w:t>
      </w:r>
      <w:r w:rsidRPr="00EF61CC">
        <w:rPr>
          <w:b/>
          <w:sz w:val="28"/>
          <w:szCs w:val="24"/>
        </w:rPr>
        <w:t xml:space="preserve">from 139 higher education institutions on May 17, 2016 at the CHED Auditorium. </w:t>
      </w:r>
      <w:r w:rsidRPr="00EF61CC">
        <w:rPr>
          <w:b/>
          <w:sz w:val="28"/>
          <w:szCs w:val="24"/>
        </w:rPr>
        <w:t>#CHED@22</w:t>
      </w:r>
    </w:p>
    <w:p w:rsidR="00EF61CC" w:rsidRDefault="00EF61CC" w:rsidP="00434C67">
      <w:pPr>
        <w:rPr>
          <w:sz w:val="28"/>
          <w:szCs w:val="24"/>
        </w:rPr>
      </w:pPr>
    </w:p>
    <w:p w:rsidR="00434C67" w:rsidRDefault="00434C67" w:rsidP="00434C67">
      <w:pPr>
        <w:rPr>
          <w:sz w:val="28"/>
          <w:szCs w:val="24"/>
        </w:rPr>
      </w:pPr>
    </w:p>
    <w:sectPr w:rsidR="00434C67" w:rsidSect="00434C67">
      <w:pgSz w:w="11907" w:h="16839" w:code="9"/>
      <w:pgMar w:top="1440" w:right="1440" w:bottom="99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19E0" w:rsidRDefault="009B19E0" w:rsidP="00E073B8">
      <w:pPr>
        <w:spacing w:after="0" w:line="240" w:lineRule="auto"/>
      </w:pPr>
      <w:r>
        <w:separator/>
      </w:r>
    </w:p>
  </w:endnote>
  <w:endnote w:type="continuationSeparator" w:id="0">
    <w:p w:rsidR="009B19E0" w:rsidRDefault="009B19E0" w:rsidP="00E073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19E0" w:rsidRDefault="009B19E0" w:rsidP="00E073B8">
      <w:pPr>
        <w:spacing w:after="0" w:line="240" w:lineRule="auto"/>
      </w:pPr>
      <w:r>
        <w:separator/>
      </w:r>
    </w:p>
  </w:footnote>
  <w:footnote w:type="continuationSeparator" w:id="0">
    <w:p w:rsidR="009B19E0" w:rsidRDefault="009B19E0" w:rsidP="00E073B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6083"/>
    <w:rsid w:val="00086083"/>
    <w:rsid w:val="00115C9A"/>
    <w:rsid w:val="0023295E"/>
    <w:rsid w:val="00237FE8"/>
    <w:rsid w:val="002650DD"/>
    <w:rsid w:val="00275588"/>
    <w:rsid w:val="00434C67"/>
    <w:rsid w:val="00457555"/>
    <w:rsid w:val="0046150A"/>
    <w:rsid w:val="004F48F6"/>
    <w:rsid w:val="00596F8E"/>
    <w:rsid w:val="007C20B9"/>
    <w:rsid w:val="008B07DC"/>
    <w:rsid w:val="00924F06"/>
    <w:rsid w:val="0097688B"/>
    <w:rsid w:val="009B19E0"/>
    <w:rsid w:val="00A102DC"/>
    <w:rsid w:val="00C31A58"/>
    <w:rsid w:val="00C31E9F"/>
    <w:rsid w:val="00D54B93"/>
    <w:rsid w:val="00DA0EE6"/>
    <w:rsid w:val="00E073B8"/>
    <w:rsid w:val="00E10601"/>
    <w:rsid w:val="00E57E58"/>
    <w:rsid w:val="00E75320"/>
    <w:rsid w:val="00EB0D1B"/>
    <w:rsid w:val="00EF61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C673104-D3AD-4AAB-B168-B13DBB15A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E073B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073B8"/>
    <w:rPr>
      <w:sz w:val="20"/>
      <w:szCs w:val="20"/>
    </w:rPr>
  </w:style>
  <w:style w:type="character" w:styleId="FootnoteReference">
    <w:name w:val="footnote reference"/>
    <w:basedOn w:val="DefaultParagraphFont"/>
    <w:uiPriority w:val="99"/>
    <w:semiHidden/>
    <w:unhideWhenUsed/>
    <w:rsid w:val="00E073B8"/>
    <w:rPr>
      <w:vertAlign w:val="superscript"/>
    </w:rPr>
  </w:style>
  <w:style w:type="paragraph" w:styleId="Header">
    <w:name w:val="header"/>
    <w:basedOn w:val="Normal"/>
    <w:link w:val="HeaderChar"/>
    <w:uiPriority w:val="99"/>
    <w:unhideWhenUsed/>
    <w:rsid w:val="00237F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7FE8"/>
  </w:style>
  <w:style w:type="paragraph" w:styleId="Footer">
    <w:name w:val="footer"/>
    <w:basedOn w:val="Normal"/>
    <w:link w:val="FooterChar"/>
    <w:uiPriority w:val="99"/>
    <w:unhideWhenUsed/>
    <w:rsid w:val="00237F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7FE8"/>
  </w:style>
  <w:style w:type="character" w:styleId="Hyperlink">
    <w:name w:val="Hyperlink"/>
    <w:basedOn w:val="DefaultParagraphFont"/>
    <w:uiPriority w:val="99"/>
    <w:unhideWhenUsed/>
    <w:rsid w:val="00237FE8"/>
    <w:rPr>
      <w:color w:val="0563C1" w:themeColor="hyperlink"/>
      <w:u w:val="single"/>
    </w:rPr>
  </w:style>
  <w:style w:type="paragraph" w:styleId="BalloonText">
    <w:name w:val="Balloon Text"/>
    <w:basedOn w:val="Normal"/>
    <w:link w:val="BalloonTextChar"/>
    <w:uiPriority w:val="99"/>
    <w:semiHidden/>
    <w:unhideWhenUsed/>
    <w:rsid w:val="007C20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20B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657BF6-D591-4366-9C51-BB20F0E7D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5</Pages>
  <Words>581</Words>
  <Characters>3317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alesaca</dc:creator>
  <cp:keywords/>
  <dc:description/>
  <cp:lastModifiedBy>alesaca</cp:lastModifiedBy>
  <cp:revision>10</cp:revision>
  <cp:lastPrinted>2016-05-19T01:55:00Z</cp:lastPrinted>
  <dcterms:created xsi:type="dcterms:W3CDTF">2016-05-18T05:59:00Z</dcterms:created>
  <dcterms:modified xsi:type="dcterms:W3CDTF">2016-05-19T05:17:00Z</dcterms:modified>
</cp:coreProperties>
</file>